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16.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2665"/>
        <w:gridCol w:w="2778"/>
        <w:gridCol w:w="2779"/>
        <w:tblGridChange w:id="0">
          <w:tblGrid>
            <w:gridCol w:w="1494"/>
            <w:gridCol w:w="2665"/>
            <w:gridCol w:w="2778"/>
            <w:gridCol w:w="2779"/>
          </w:tblGrid>
        </w:tblGridChange>
      </w:tblGrid>
      <w:tr>
        <w:trPr>
          <w:cantSplit w:val="0"/>
          <w:tblHeader w:val="0"/>
        </w:trPr>
        <w:tc>
          <w:tcPr>
            <w:gridSpan w:val="4"/>
            <w:vAlign w:val="center"/>
          </w:tcPr>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 DĚLAT, KDYŽ – INTERVENCE PEDAGOGA</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Rizikové chování ve školním prostředí – rámcový koncept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Příloha č. 16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Sebepoškozování</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 MUDr. Andrea Platznerová</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 rizikového chování</w:t>
            </w:r>
            <w:r w:rsidDel="00000000" w:rsidR="00000000" w:rsidRPr="00000000">
              <w:rPr>
                <w:rtl w:val="0"/>
              </w:rPr>
            </w:r>
          </w:p>
        </w:tc>
        <w:tc>
          <w:tcPr>
            <w:gridSpan w:val="3"/>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patologické sebepoškození se obecně nepovažuje poranění, které je v dané kultuře tolerované a jehož primárním cílem je dekorace těla (v naší kultuře typicky piercing a tetováž), sexuální uspokojení, spirituální zážitek v rámci rituálních praktik či začlenění se do skupiny vrstevníků nebo demonstrace vlastní hodnoty mezi nimi (snaha být „cool“ a „in“).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Východiska</w:t>
            </w:r>
            <w:r w:rsidDel="00000000" w:rsidR="00000000" w:rsidRPr="00000000">
              <w:rPr>
                <w:rtl w:val="0"/>
              </w:rPr>
            </w:r>
          </w:p>
        </w:tc>
        <w:tc>
          <w:tcPr>
            <w:gridSpan w:val="3"/>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Existují různé způsoby sebepoškozování (dále také jako SP) s rozdílnou závažností poškození. Nejčastěji pozorovaným sebepoškozujícím (automutilačním) chováním je</w:t>
            </w:r>
          </w:p>
          <w:p w:rsidR="00000000" w:rsidDel="00000000" w:rsidP="00000000" w:rsidRDefault="00000000" w:rsidRPr="00000000" w14:paraId="000000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řezání (žiletkou, střepem atd.) </w:t>
            </w:r>
          </w:p>
          <w:p w:rsidR="00000000" w:rsidDel="00000000" w:rsidP="00000000" w:rsidRDefault="00000000" w:rsidRPr="00000000" w14:paraId="000000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pálení kůže.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Jinými formami jsou </w:t>
            </w:r>
          </w:p>
          <w:p w:rsidR="00000000" w:rsidDel="00000000" w:rsidP="00000000" w:rsidRDefault="00000000" w:rsidRPr="00000000" w14:paraId="000000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škrábání, </w:t>
            </w:r>
          </w:p>
          <w:p w:rsidR="00000000" w:rsidDel="00000000" w:rsidP="00000000" w:rsidRDefault="00000000" w:rsidRPr="00000000" w14:paraId="0000001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píchání jehlou, </w:t>
            </w:r>
          </w:p>
          <w:p w:rsidR="00000000" w:rsidDel="00000000" w:rsidP="00000000" w:rsidRDefault="00000000" w:rsidRPr="00000000" w14:paraId="000000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rozrušování hojících se ran, </w:t>
            </w:r>
          </w:p>
          <w:p w:rsidR="00000000" w:rsidDel="00000000" w:rsidP="00000000" w:rsidRDefault="00000000" w:rsidRPr="00000000" w14:paraId="0000001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značkování rozpáleným kovem nebo například značkovací pistolí,</w:t>
            </w:r>
          </w:p>
          <w:p w:rsidR="00000000" w:rsidDel="00000000" w:rsidP="00000000" w:rsidRDefault="00000000" w:rsidRPr="00000000" w14:paraId="000000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obrušování popálené kůže, </w:t>
            </w:r>
          </w:p>
          <w:p w:rsidR="00000000" w:rsidDel="00000000" w:rsidP="00000000" w:rsidRDefault="00000000" w:rsidRPr="00000000" w14:paraId="000000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kousání, údery, nárazy, </w:t>
            </w:r>
          </w:p>
          <w:p w:rsidR="00000000" w:rsidDel="00000000" w:rsidP="00000000" w:rsidRDefault="00000000" w:rsidRPr="00000000" w14:paraId="000000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dloubání, tahání kůže a vlasů/ochlupení a další.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Celoživotní prevalence sebepoškození představovala na přelomu 20. a 21. století přibližně jedno procento – jeden člověk ze sta se alespoň jednou za život poškodí. V 11 % jde o opakované sebepoškozování. Procento SP je vyšší ve věkové kategorii adolescentů a mladých dospělých: V rozvinutých zemích se poškozuje asi 1,8 % lidí ve věkovém rozmezí 15 – 35 let, 12 % středoškoláků a 13 až 24 % vysokoškoláků, 10 % mladých lidí ve věku 11 až 25 let má zkušenost se sebepoškozením.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Sebepoškozování typicky začíná ve věku od 12 do 15 let, ale výjimkou není ani první poškození se kolem 7 let nebo i dříve. SP může trvat týdny, měsíce nebo roky. V mnoha případech má SP spíše cyklický než lineární průběh, je praktikováno v určitých obdobích, pak vymizí a po přestávce se opět objevuje.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Sebepoškozující chování se dává do přímého vztahu k biologickým, psychologickým/psychiatrickým a sociálním (rodina, výchova, sociální prostředí) vyvolávajícím faktorům.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psychologického hlediska lidé, kteří se poškozují, často </w:t>
            </w:r>
          </w:p>
          <w:p w:rsidR="00000000" w:rsidDel="00000000" w:rsidP="00000000" w:rsidRDefault="00000000" w:rsidRPr="00000000" w14:paraId="0000002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trpí chronickou úzkostí</w:t>
            </w:r>
          </w:p>
          <w:p w:rsidR="00000000" w:rsidDel="00000000" w:rsidP="00000000" w:rsidRDefault="00000000" w:rsidRPr="00000000" w14:paraId="0000002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mají sklon k podrážděnosti</w:t>
            </w:r>
          </w:p>
          <w:p w:rsidR="00000000" w:rsidDel="00000000" w:rsidP="00000000" w:rsidRDefault="00000000" w:rsidRPr="00000000" w14:paraId="0000002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sami sebe nemají rádi/sami sebe znehodnocují </w:t>
            </w:r>
          </w:p>
          <w:p w:rsidR="00000000" w:rsidDel="00000000" w:rsidP="00000000" w:rsidRDefault="00000000" w:rsidRPr="00000000" w14:paraId="0000002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jsou přecitlivělí na odmítnutí</w:t>
            </w:r>
          </w:p>
          <w:p w:rsidR="00000000" w:rsidDel="00000000" w:rsidP="00000000" w:rsidRDefault="00000000" w:rsidRPr="00000000" w14:paraId="0000002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mívají chronický vztek, obyčejně na sebe</w:t>
            </w:r>
          </w:p>
          <w:p w:rsidR="00000000" w:rsidDel="00000000" w:rsidP="00000000" w:rsidRDefault="00000000" w:rsidRPr="00000000" w14:paraId="0000002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mají sklon potlačovat zlost</w:t>
            </w:r>
          </w:p>
          <w:p w:rsidR="00000000" w:rsidDel="00000000" w:rsidP="00000000" w:rsidRDefault="00000000" w:rsidRPr="00000000" w14:paraId="0000002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mívají intenzivní agresivní pocity, které výrazně odsuzují a často potlačují nebo obracejí proti sobě</w:t>
            </w:r>
          </w:p>
          <w:p w:rsidR="00000000" w:rsidDel="00000000" w:rsidP="00000000" w:rsidRDefault="00000000" w:rsidRPr="00000000" w14:paraId="0000002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bývají impulzivnější a mívají oslabenou schopnost kontrolovat impulzy</w:t>
            </w:r>
          </w:p>
          <w:p w:rsidR="00000000" w:rsidDel="00000000" w:rsidP="00000000" w:rsidRDefault="00000000" w:rsidRPr="00000000" w14:paraId="0000002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mívají sklon jednat v souladu se svou momentální náladou</w:t>
            </w:r>
          </w:p>
          <w:p w:rsidR="00000000" w:rsidDel="00000000" w:rsidP="00000000" w:rsidRDefault="00000000" w:rsidRPr="00000000" w14:paraId="000000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mají sklon neplánovat do budoucna   </w:t>
            </w:r>
          </w:p>
          <w:p w:rsidR="00000000" w:rsidDel="00000000" w:rsidP="00000000" w:rsidRDefault="00000000" w:rsidRPr="00000000" w14:paraId="000000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bývají depresivní a mívají sebevražedné/sebedestruktivní sklony</w:t>
            </w:r>
          </w:p>
          <w:p w:rsidR="00000000" w:rsidDel="00000000" w:rsidP="00000000" w:rsidRDefault="00000000" w:rsidRPr="00000000" w14:paraId="000000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nemají flexibilní repertoár dovedností pro zvládání zátěže</w:t>
            </w:r>
          </w:p>
          <w:p w:rsidR="00000000" w:rsidDel="00000000" w:rsidP="00000000" w:rsidRDefault="00000000" w:rsidRPr="00000000" w14:paraId="000000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mají sklon k vyhýbavosti</w:t>
            </w:r>
          </w:p>
          <w:p w:rsidR="00000000" w:rsidDel="00000000" w:rsidP="00000000" w:rsidRDefault="00000000" w:rsidRPr="00000000" w14:paraId="000000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cítí se slabí, bezmocní.</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psychiatrického hlediska se SP často objevuje u mladých s disharmonickou osobností, typicky s hraniční poruchou osobnosti (borderline), poruchami příjmu potravy a posttraumatickou stresovou poruchou.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životním příběhu poškozujících se se častěji než v běžné populaci najde údaj o tělesném, emočním nebo sexuálním násilí. Na druhou stranu zneužívání či zanedbávání v anamnéze poškozujících se často chybí. Téměř vždy však poškozující se dítě/adolescent zažil/zažívá tzv. invalidaci – zpochybňování správnosti, odůvodněnosti jeho pocitů a interpretací situací blízkými dospělými. Děti jsou v dysfunkčních rodinách často závažně trestány za vyjádření určitých myšlenek a pocitů a odnášejí si přesvědčení, že mají nesprávné pocity, kterým nemohou důvěřovat, a že některé pocity jsou zakázané. (Přesto sebepoškozování dítěte neznamená automaticky dysfunkční, zneužívající nebo zanedbávající rodinu. Zpochybňovat prožitky dítěte mohou i „normální“ situace v rodině nebo škole: „Zlobíš se, a nechceš si to přiznat.“  „Ale ano, udělal jsi to, nelži.“ „Jsi prostě jen líný.“ „Jen se málo snažíš.“ „Teď už aspoň máš proč brečet!“, a zároveň invalidace není jediným příčinným faktorem vzniku SP.)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části dětí je poškozování součástí procesu hledání vlastní životní filozofie a stylu, snahy o nonkonformitu, resp. vymezení své identity ve světě – typickými představiteli této skupiny jsou příslušníci subkultur emo a gotik. Bližší informace o subkulturách viz samostatná příloha Subkultury. Sebepoškozování těchto dětí vykazuje několik zásadních rozdílů proti typickému sebepoškozování popsanému výše – děti se neizolují, svá zranění často netají, naopak považují SP za společné téma, včetně často až hororových fotografií, sdílených přes internet; v jednotlivostech se liší i etiopatogenetický podklad sebezraňování.</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Přestože je SP autoagresí, je také, a mnohem více, aktem sebezáchovy, svépomoci, který umožňuje jedinci znovuzískání kontaktu se světem, obzvláště u mladých lidí, jež mají v anamnéze trauma. Přestože bolest, doprovázející sebepoškození, může být fyzicky téměř nesnesitelná, sebepoškozující jí dává přednost před psychickou trýzní a považuje ji za efektivní prostředek tišení duševní bolesti.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Motivem SP bývá nejčastěji</w:t>
            </w:r>
          </w:p>
          <w:p w:rsidR="00000000" w:rsidDel="00000000" w:rsidP="00000000" w:rsidRDefault="00000000" w:rsidRPr="00000000" w14:paraId="0000003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snaha zmírnit vnitřní napětí, snaha uniknout z nesnesitelné situace nebo neúnosného duševního stavu, snaha odstranit pocity viny, studu, dosažení pocitu očištění</w:t>
            </w:r>
          </w:p>
          <w:p w:rsidR="00000000" w:rsidDel="00000000" w:rsidP="00000000" w:rsidRDefault="00000000" w:rsidRPr="00000000" w14:paraId="0000003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snaha získat pocit kontroly nad vlastním tělem a psychikou</w:t>
            </w:r>
          </w:p>
          <w:p w:rsidR="00000000" w:rsidDel="00000000" w:rsidP="00000000" w:rsidRDefault="00000000" w:rsidRPr="00000000" w14:paraId="000000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snaha dosáhnout pocitu uspokojení z tělesného prožitku bolesti nebo tepla krve</w:t>
            </w:r>
          </w:p>
          <w:p w:rsidR="00000000" w:rsidDel="00000000" w:rsidP="00000000" w:rsidRDefault="00000000" w:rsidRPr="00000000" w14:paraId="000000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tělesné vyjádření nevyslovitelných pocitů, vyjádření hněvu na sebe, např. za vlastní slabost nebo za nedostatek disciplíny</w:t>
            </w:r>
          </w:p>
          <w:p w:rsidR="00000000" w:rsidDel="00000000" w:rsidP="00000000" w:rsidRDefault="00000000" w:rsidRPr="00000000" w14:paraId="000000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odpoutání pozornosti od jiných problémů</w:t>
            </w:r>
          </w:p>
          <w:p w:rsidR="00000000" w:rsidDel="00000000" w:rsidP="00000000" w:rsidRDefault="00000000" w:rsidRPr="00000000" w14:paraId="000000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manifestace potřeb, demonstrace vlastní síly nebo dosažení péče a ochrany, získání pocitu bezpečí nebo jedinečnosti</w:t>
            </w:r>
          </w:p>
          <w:p w:rsidR="00000000" w:rsidDel="00000000" w:rsidP="00000000" w:rsidRDefault="00000000" w:rsidRPr="00000000" w14:paraId="000000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znovuprožití traumatu ve snaze o jeho zpracování</w:t>
            </w:r>
          </w:p>
          <w:p w:rsidR="00000000" w:rsidDel="00000000" w:rsidP="00000000" w:rsidRDefault="00000000" w:rsidRPr="00000000" w14:paraId="0000003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dosažení poranění, která jsou viditelná a léčitelná na rozdíl od těch neviditelných duševních</w:t>
            </w:r>
          </w:p>
          <w:p w:rsidR="00000000" w:rsidDel="00000000" w:rsidP="00000000" w:rsidRDefault="00000000" w:rsidRPr="00000000" w14:paraId="0000004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dosažení neatraktivnosti pro ostatní.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Ač rodiče a učitelé často vnímají SP jako manipulaci, primární a vědomá snaha dosáhnout výhod, trestat okolí nebo mu způsobit výčitky svědomí nebývá tak častá.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kamaráda/ky či ve skupině.</w:t>
            </w:r>
          </w:p>
        </w:tc>
      </w:tr>
      <w:tr>
        <w:trPr>
          <w:cantSplit w:val="1"/>
          <w:tblHeader w:val="0"/>
        </w:trPr>
        <w:tc>
          <w:tcPr>
            <w:vMerge w:val="restart"/>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Rizikové a protektivní faktory</w:t>
            </w:r>
            <w:r w:rsidDel="00000000" w:rsidR="00000000" w:rsidRPr="00000000">
              <w:rPr>
                <w:rtl w:val="0"/>
              </w:rPr>
            </w:r>
          </w:p>
        </w:tc>
        <w:tc>
          <w:tcPr>
            <w:shd w:fill="bfbfbf"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Rizikové faktory</w:t>
            </w:r>
            <w:r w:rsidDel="00000000" w:rsidR="00000000" w:rsidRPr="00000000">
              <w:rPr>
                <w:rtl w:val="0"/>
              </w:rPr>
            </w:r>
          </w:p>
        </w:tc>
        <w:tc>
          <w:tcPr>
            <w:shd w:fill="bfbfbf"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Doména</w:t>
            </w:r>
            <w:r w:rsidDel="00000000" w:rsidR="00000000" w:rsidRPr="00000000">
              <w:rPr>
                <w:rtl w:val="0"/>
              </w:rPr>
            </w:r>
          </w:p>
        </w:tc>
        <w:tc>
          <w:tcPr>
            <w:shd w:fill="bfbfbf"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Protektivní faktory</w:t>
            </w:r>
            <w:r w:rsidDel="00000000" w:rsidR="00000000" w:rsidRPr="00000000">
              <w:rPr>
                <w:rtl w:val="0"/>
              </w:rPr>
            </w:r>
          </w:p>
        </w:tc>
      </w:tr>
      <w:tr>
        <w:trPr>
          <w:cantSplit w:val="1"/>
          <w:tblHeader w:val="0"/>
        </w:trPr>
        <w:tc>
          <w:tcPr>
            <w:vMerge w:val="continue"/>
            <w:shd w:fill="auto"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emoční labilita</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impulzivita</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výrazný egocentrismus, hraniční (borderline) rysy</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osobnost</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harmonický vývoj osobnosti s adekvátní asertivitou a odolností vůči zátěži</w:t>
            </w:r>
          </w:p>
        </w:tc>
      </w:tr>
      <w:tr>
        <w:trPr>
          <w:cantSplit w:val="1"/>
          <w:tblHeader w:val="0"/>
        </w:trPr>
        <w:tc>
          <w:tcPr>
            <w:vMerge w:val="continue"/>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zanedbávání</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zneužívání</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invalidace pocitů a prožitků</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chybění hranic ve výchově</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chybění prostoru pro zdravé vyjádření agresivity </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dysfunkční rodina</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časná ztráta nebo separace od jednoho z rodičů, nezaměstnanost rodičů</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rodina</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kompletní rodina</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podpůrné a motivující rodinné zázemí</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jasné hranice ve výchově</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shd w:fill="auto"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hraniční porucha </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porucha příjmu potravy (anorexie, bulimie)</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posttraumatická stresová porucha</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psychiatrické poruchy</w:t>
            </w: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medikamentózní terapie, ale zejména psychoterapie uvedených poruch</w:t>
            </w:r>
          </w:p>
        </w:tc>
      </w:tr>
      <w:tr>
        <w:trPr>
          <w:cantSplit w:val="1"/>
          <w:tblHeader w:val="0"/>
        </w:trPr>
        <w:tc>
          <w:tcPr>
            <w:vMerge w:val="continue"/>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šikana</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negativní vzory – poškozující se spolužák/skupina (emo, gotici)</w:t>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šokovaný, indiskrétní, odsuzující, trestající učitel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škola</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vnímavost školy vůči osobnostním specifikům</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otevřená komunikace (učitel, školní psycholog)</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pochopení, respekt a diskrétnost v jednání s poškozujícím se </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8" w:right="0" w:hanging="283"/>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ochota naslouchat bez hodnocení a zděšení</w:t>
            </w:r>
          </w:p>
        </w:tc>
      </w:tr>
      <w:tr>
        <w:trPr>
          <w:cantSplit w:val="0"/>
          <w:tblHeader w:val="0"/>
        </w:trPr>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Síť partnerů, spolupráce v komunitě, kraji</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Řeší: výchovný poradce, školní psycholog, třídní učitel, školské poradenské zařízení, pediatr/pedopsychiatr,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orgán sociálně právní ochrany dítěte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případě přímého rizika závažného ublížení či ohrožení života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(přímé riziko = žák drží ve škole žiletku a plánuje se řezat, mluví o sebevraždě atd./nepřímý předpoklad rizika = učitel objeví staré jizvy na zápěstí atd.)</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Psychiatrické oddělení či klinika spádové nemocnice, centrální příjem nejbližší psychiatrické léčebny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 nedobrovolně, ideálně po předchozí telefonické konzultaci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Pokud žák není aktuálně ohrožen závažným sebezraněním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(platí pro žáky motivované k řešení situace a hledání pomoci, vynucená konzultace u odborníka málokdy přinese efekt)</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dostupná psychiatrická či psychologická ambulance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ideálně s doporučením od dětského/dorostového lékaře, resp. po telefonickém objednání rodiči (nutno počítat s čekacími lhůtami, zejména pokud bude konzultace hrazena zdravotní pojišťovnou </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krizová centra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netřeba doporučení zdravotnického zařízení, předchozí telefonická nebo e-mailová domluva vhodná, ale není nutná</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Dětské krizové centrum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zápolí 21,  141 00 Praha 4, tel. 241 480 511, 777 664 672,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ambulance@ditekrize.cz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Provozní doba: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St 8:00 – 16:00, </w:t>
              <w:br w:type="textWrapping"/>
              <w:t xml:space="preserve">Út – Čt 8:00 – 18:00, Pá 8:00 – 14:00)</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Krizové centrum RIAPS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(Chelčického 39, Praha 3, tel. 222 580 697, nepřetržitý provoz)</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Centrum krizové intervence Psychiatrické léčebny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Praha-Bohnice (Ústavní 91, Praha 8, tel. 284016110,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cki@plbohnice.cz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Krizové centrum Spondea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(Sýpka 25, Brno – Černá Pole, tel. 541 235 511,  608 118 088,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krizovapomoc@spondea.cz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Linky důvěry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(níže jsou vybrány linky důvěry, na něž mohou volat děti </w:t>
              <w:br w:type="textWrapping"/>
              <w:t xml:space="preserve">i dospělí, další naleznete na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http://www.dkc.cz/kontakty.php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nebo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www.capld.cz/linky.php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 Bezpečí – tel. 116 111,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pomoc@linkabezpeci.cz</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 důvěry Centra krizové intervence PL Bohnice – tel. 284 016 666</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 důvěry Dětského krizového centra – tel. 241 484 149,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problem@ditekrize.cz</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Linka důvěry RIAPS – tel. 222 580 697,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linka@mcssp.cz</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Telefonická krizová intervence KC Spondea  – tel. 541 235 511, 608 118 088, chat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www.chat.spondea.cz</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Legislativní rámec</w:t>
            </w:r>
            <w:r w:rsidDel="00000000" w:rsidR="00000000" w:rsidRPr="00000000">
              <w:rPr>
                <w:rtl w:val="0"/>
              </w:rPr>
            </w:r>
          </w:p>
        </w:tc>
        <w:tc>
          <w:tcPr>
            <w:gridSpan w:val="3"/>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Samotné sebepoškozování není trestný čin, ale navádění/nucení k sebepoškozování, sebevraždě nebo příčiny vyvolávající SP, jako je třeba sexuální zneužívání, týrání apod., jsou trestné činy, na něž se vztahuje oznamovací povinnost. </w:t>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 č. 359/1999 Sb., o sociálně-právní ochraně dětí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výslovně určuje jako povinnost různým institucím, mimo jiné i škole a školskému zařízení, nahlásit případ ohrožení zdraví nebo života dítěte, a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tehdy, když se objeví pouze podezření na trestný čin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 fyzických osob je tento postup formulován jako právo, nikoliv jako povinnost.</w:t>
            </w:r>
          </w:p>
          <w:p w:rsidR="00000000" w:rsidDel="00000000" w:rsidP="00000000" w:rsidRDefault="00000000" w:rsidRPr="00000000" w14:paraId="000000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 č. 40/2009 Sb., Trestní zákoník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stanovuje v § 364 až 368 povinnosti, jež má každá fyzická osoba v případě podněcování, schvalování, nadržování, nepřekažení a neoznámení trestného činu. Paragrafy se vztahují na celou škálu trestných činů, oblast násilných činů páchaných na dětech a na týrání dítěte nevyjímaje (nestačí však podezření). </w:t>
            </w:r>
          </w:p>
          <w:p w:rsidR="00000000" w:rsidDel="00000000" w:rsidP="00000000" w:rsidRDefault="00000000" w:rsidRPr="00000000" w14:paraId="000000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 č. 20/1966 Sb., o péči o zdraví lidu v platném znění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Člověka lze hospitalizovat bez jeho souhlasu v případě, že jeví známky duševní poruchy a je nebezpečný sobě nebo svému okolí.</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 prevence (specifická, nespecifická) </w:t>
            </w:r>
            <w:r w:rsidDel="00000000" w:rsidR="00000000" w:rsidRPr="00000000">
              <w:rPr>
                <w:rtl w:val="0"/>
              </w:rPr>
            </w:r>
          </w:p>
        </w:tc>
        <w:tc>
          <w:tcPr>
            <w:gridSpan w:val="3"/>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Nespecifická prevence: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posilování schopnosti dětí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posilování schopnosti rozeznávat existující silné stránky a rozvíjet je </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naučit obracet se na druhé a navazovat s nimi vztahy autentickým a smysluplným způsobem a účastnit se aktivit, při kterých mohou pociťovat smysluplnou vazbu a sounáležitost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Specifická primární prevence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Důležitá je vnímavost vůči projevům možného sebepoškozování:</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nevysvětlené popáleniny, řezné rány, jizvy a jiné shluky stop na kůži, běžným místem sebepoškození bývají paže, zápěstí a předloktí nedominantní horní končetiny, ale stopy sebepoškozování se mohou vyskytnout prakticky na kterékoliv části těla</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ročnímu období nepřiměřené oblečení (dlouhé rukávy a dlouhé kalhoty v létě), potítka a jiné krytí zápěstí, vyhýbání se aktivitám, které vyžadují odhalení těla (plavání, tělocvična), obvazy a náplasti</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netypické osobní věci (žiletky a jiné pomůcky, použitelné k řezání či úderům) </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nárůst známek deprese či úzkosti</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neuvěřitelné nebo neúplné historky jako odpověď na cílené dotazy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Otázky na SP musí být emočně neutrální a neútočné.</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Primární prevence indikovaná</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pomoct odhalit spouštěče sebepoškození</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pomoct zlepšit schopnost uvědomit si stresory udržující SP</w:t>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zlepšit schopnost rozeznat, prožívat a zvládat produktivnějšími, pozitivními způsoby emoční stavy a vlastní emoce, naučit vhodnějším strategiím zvládání stresu a poskytnout adaptivnější alternativy pro řešení zátěžových situací</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motivace a asistence při odstraňování přidružených problémů (užívání návykových látek)</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Jak postupovat</w:t>
            </w:r>
            <w:r w:rsidDel="00000000" w:rsidR="00000000" w:rsidRPr="00000000">
              <w:rPr>
                <w:rtl w:val="0"/>
              </w:rPr>
            </w:r>
          </w:p>
        </w:tc>
        <w:tc>
          <w:tcPr>
            <w:gridSpan w:val="3"/>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Doporučovaný postup: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Posoudit aktuální riziko závažného sebepoškození a v případě jeho přítomnosti odeslat dítě, event. i proti vůli rodičů, do spádového psychiatrického zařízení</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Kontaktovat rodinu, systematická dlouhodobá spolupráce s rodinou</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Předat dítě školnímu psychologovi. Pokud škola nedisponuje školním psychologem, lze samozřejmě využít služeb psychologa pedagogicko-psychologické poradny.</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Motivovat dítě a rodinu k návštěvě specialisty – krizové centrum, psychologická/psychiatrická ambulance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Stanovit jasně hranice a pravidla na půdě školy</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Nevhodný postup: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snaha okamžitě odstranit sebepoškozující chování</w:t>
            </w:r>
          </w:p>
          <w:p w:rsidR="00000000" w:rsidDel="00000000" w:rsidP="00000000" w:rsidRDefault="00000000" w:rsidRPr="00000000" w14:paraId="000000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sankce a ignorace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Možnosti a limity pedagoga </w:t>
            </w:r>
            <w:r w:rsidDel="00000000" w:rsidR="00000000" w:rsidRPr="00000000">
              <w:rPr>
                <w:rtl w:val="0"/>
              </w:rPr>
            </w:r>
          </w:p>
        </w:tc>
        <w:tc>
          <w:tcPr>
            <w:gridSpan w:val="3"/>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může v některých případech být nejdůležitějším dospělým motivujícím dítě ke změně, resp. vyhledání odborné pomoci. Na druhou stranu bez spolupráce s rodinou je jeho kompetence (ale i odpovědnost) limitovaná.</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tc>
      </w:tr>
      <w:tr>
        <w:trPr>
          <w:cantSplit w:val="0"/>
          <w:tblHeader w:val="0"/>
        </w:trPr>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jakém případě vyrozumět Policii ČR / OSPOD</w:t>
            </w:r>
            <w:r w:rsidDel="00000000" w:rsidR="00000000" w:rsidRPr="00000000">
              <w:rPr>
                <w:rtl w:val="0"/>
              </w:rPr>
            </w:r>
          </w:p>
        </w:tc>
        <w:tc>
          <w:tcPr>
            <w:gridSpan w:val="3"/>
            <w:vAlign w:val="center"/>
          </w:tcPr>
          <w:p w:rsidR="00000000" w:rsidDel="00000000" w:rsidP="00000000" w:rsidRDefault="00000000" w:rsidRPr="00000000" w14:paraId="000000B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Ohlašovací povinnost se netýká přímo sebepoškozování, ale doprovodných problémů často SP doprovázejících – šikany, sexuálního zneužívání, zanedbávání péče, týrání dítěte (syndrom CAN) atd. – viz další kapitoly </w:t>
            </w:r>
          </w:p>
          <w:p w:rsidR="00000000" w:rsidDel="00000000" w:rsidP="00000000" w:rsidRDefault="00000000" w:rsidRPr="00000000" w14:paraId="000000B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Povinnosti hlášení podléhá navádění dětí k sebepoškození/sebevraždě (skupina poškozujících se, kyberšikana).</w:t>
            </w:r>
          </w:p>
          <w:p w:rsidR="00000000" w:rsidDel="00000000" w:rsidP="00000000" w:rsidRDefault="00000000" w:rsidRPr="00000000" w14:paraId="000000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přímého rizika vážného zranění nebo smrti následkem sebepoškození je namístě okamžitá, i nedobrovolná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hospitalizace na psychiatrii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při odmítání hospitalizace bývá nutná asistence Policie ČR.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Doporučená literatura, odkazy</w:t>
            </w:r>
            <w:r w:rsidDel="00000000" w:rsidR="00000000" w:rsidRPr="00000000">
              <w:rPr>
                <w:rtl w:val="0"/>
              </w:rPr>
            </w:r>
          </w:p>
        </w:tc>
        <w:tc>
          <w:tcPr>
            <w:gridSpan w:val="3"/>
            <w:vAlign w:val="center"/>
          </w:tcPr>
          <w:p w:rsidR="00000000" w:rsidDel="00000000" w:rsidP="00000000" w:rsidRDefault="00000000" w:rsidRPr="00000000" w14:paraId="000000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27" w:right="0" w:hanging="28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Platznerová – Sebepoškozování, Galén 2009 – pro lékaře, ale obsahuje množství informací přínosných pro pedagogy: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http://www.galen.cz/idistrik/vydav/?module=katalog&amp;page[book]=3994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27" w:right="0" w:hanging="28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Kriegelová – Záměrné sebepoškozování, Grada 2008 – pro psychology, ale obsahuje množství informací přínosných pro pedagogy: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http://www.grada.cz/zamerne-sebeposkozovani-v-detstvi-a-adolescenci_4985/kniha/katalog/</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27" w:right="0" w:hanging="28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Materiál MZ ČR pro poškozující se děti a jejich rodiče: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http://www.program-pz.cz/sites/default/files/Pro%C4%8D_ubli%C5%BEuju_s%C3%A1m_sob%C4%9B_0.pdf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27" w:right="0" w:hanging="28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Zahraniční zdroje: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http://www.selfharm.net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nebo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http://www.harmless.org.uk/</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0" w:type="default"/>
      <w:footerReference r:id="rId2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Čj.: MSMT-1999/2015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pomoc@linkabezpeci.cz" TargetMode="External"/><Relationship Id="rId10" Type="http://schemas.openxmlformats.org/officeDocument/2006/relationships/hyperlink" Target="http://www.capld.cz/linky.php" TargetMode="External"/><Relationship Id="rId21" Type="http://schemas.openxmlformats.org/officeDocument/2006/relationships/footer" Target="footer1.xml"/><Relationship Id="rId13" Type="http://schemas.openxmlformats.org/officeDocument/2006/relationships/hyperlink" Target="mailto:linka@mcssp.cz" TargetMode="External"/><Relationship Id="rId12" Type="http://schemas.openxmlformats.org/officeDocument/2006/relationships/hyperlink" Target="mailto:problem@ditekriz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kc.cz/kontakty.php" TargetMode="External"/><Relationship Id="rId15" Type="http://schemas.openxmlformats.org/officeDocument/2006/relationships/hyperlink" Target="http://www.galen.cz/idistrik/vydav/?module=katalog&amp;page%5Bbook%5D=3994" TargetMode="External"/><Relationship Id="rId14" Type="http://schemas.openxmlformats.org/officeDocument/2006/relationships/hyperlink" Target="http://www.chat.spondea.cz/" TargetMode="External"/><Relationship Id="rId17" Type="http://schemas.openxmlformats.org/officeDocument/2006/relationships/hyperlink" Target="http://www.program-pz.cz/sites/default/files/Pro%C4%8D_ubli%C5%BEuju_s%C3%A1m_sob%C4%9B_0.pdf" TargetMode="External"/><Relationship Id="rId16" Type="http://schemas.openxmlformats.org/officeDocument/2006/relationships/hyperlink" Target="http://www.grada.cz/zamerne-sebeposkozovani-v-detstvi-a-adolescenci_4985/kniha/katalog/" TargetMode="External"/><Relationship Id="rId5" Type="http://schemas.openxmlformats.org/officeDocument/2006/relationships/styles" Target="styles.xml"/><Relationship Id="rId19" Type="http://schemas.openxmlformats.org/officeDocument/2006/relationships/hyperlink" Target="http://www.harmless.org.uk/" TargetMode="External"/><Relationship Id="rId6" Type="http://schemas.openxmlformats.org/officeDocument/2006/relationships/hyperlink" Target="mailto:ambulance@ditekrize.cz" TargetMode="External"/><Relationship Id="rId18" Type="http://schemas.openxmlformats.org/officeDocument/2006/relationships/hyperlink" Target="http://www.selfharm.net" TargetMode="External"/><Relationship Id="rId7" Type="http://schemas.openxmlformats.org/officeDocument/2006/relationships/hyperlink" Target="about:blank" TargetMode="External"/><Relationship Id="rId8" Type="http://schemas.openxmlformats.org/officeDocument/2006/relationships/hyperlink" Target="mailto:krizovapomoc@sponde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